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CB1" w:rsidRDefault="00584CB1" w:rsidP="00584CB1">
      <w:pPr>
        <w:jc w:val="center"/>
        <w:rPr>
          <w:rFonts w:ascii="黑体" w:eastAsia="黑体" w:hAnsi="黑体" w:hint="eastAsia"/>
          <w:sz w:val="36"/>
          <w:szCs w:val="36"/>
        </w:rPr>
      </w:pPr>
      <w:bookmarkStart w:id="0" w:name="_GoBack"/>
      <w:r>
        <w:rPr>
          <w:rFonts w:ascii="黑体" w:eastAsia="黑体" w:hAnsi="黑体" w:hint="eastAsia"/>
          <w:sz w:val="36"/>
          <w:szCs w:val="36"/>
        </w:rPr>
        <w:t>第三届中国工业设计展览会相关情况说明</w:t>
      </w:r>
    </w:p>
    <w:bookmarkEnd w:id="0"/>
    <w:p w:rsidR="00584CB1" w:rsidRDefault="00584CB1" w:rsidP="00584CB1">
      <w:pPr>
        <w:jc w:val="center"/>
        <w:rPr>
          <w:rFonts w:ascii="黑体" w:eastAsia="黑体" w:hAnsi="黑体" w:hint="eastAsia"/>
          <w:sz w:val="36"/>
          <w:szCs w:val="36"/>
        </w:rPr>
      </w:pPr>
    </w:p>
    <w:p w:rsidR="00584CB1" w:rsidRDefault="00584CB1" w:rsidP="00584CB1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一、相关展览会搭建的财政补贴项目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126"/>
        <w:gridCol w:w="5295"/>
      </w:tblGrid>
      <w:tr w:rsidR="00584CB1" w:rsidTr="000D601B">
        <w:tc>
          <w:tcPr>
            <w:tcW w:w="993" w:type="dxa"/>
            <w:vAlign w:val="center"/>
          </w:tcPr>
          <w:p w:rsidR="00584CB1" w:rsidRDefault="00584CB1" w:rsidP="000D601B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2126" w:type="dxa"/>
            <w:vAlign w:val="center"/>
          </w:tcPr>
          <w:p w:rsidR="00584CB1" w:rsidRDefault="00584CB1" w:rsidP="000D601B">
            <w:pPr>
              <w:jc w:val="both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类型</w:t>
            </w:r>
          </w:p>
        </w:tc>
        <w:tc>
          <w:tcPr>
            <w:tcW w:w="5295" w:type="dxa"/>
            <w:vAlign w:val="center"/>
          </w:tcPr>
          <w:p w:rsidR="00584CB1" w:rsidRDefault="00584CB1" w:rsidP="000D601B">
            <w:pPr>
              <w:jc w:val="both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财政全额补贴项目</w:t>
            </w:r>
          </w:p>
        </w:tc>
      </w:tr>
      <w:tr w:rsidR="00584CB1" w:rsidTr="000D601B">
        <w:tc>
          <w:tcPr>
            <w:tcW w:w="993" w:type="dxa"/>
            <w:vAlign w:val="center"/>
          </w:tcPr>
          <w:p w:rsidR="00584CB1" w:rsidRDefault="00584CB1" w:rsidP="000D601B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2126" w:type="dxa"/>
            <w:vAlign w:val="center"/>
          </w:tcPr>
          <w:p w:rsidR="00584CB1" w:rsidRDefault="00584CB1" w:rsidP="000D601B">
            <w:pPr>
              <w:jc w:val="both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标准展位</w:t>
            </w:r>
          </w:p>
        </w:tc>
        <w:tc>
          <w:tcPr>
            <w:tcW w:w="5295" w:type="dxa"/>
            <w:vAlign w:val="center"/>
          </w:tcPr>
          <w:p w:rsidR="00584CB1" w:rsidRDefault="00584CB1" w:rsidP="000D601B">
            <w:pPr>
              <w:jc w:val="both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标准展位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搭建费</w:t>
            </w:r>
            <w:proofErr w:type="gramEnd"/>
          </w:p>
        </w:tc>
      </w:tr>
      <w:tr w:rsidR="00584CB1" w:rsidTr="000D601B">
        <w:tc>
          <w:tcPr>
            <w:tcW w:w="993" w:type="dxa"/>
            <w:vMerge w:val="restart"/>
            <w:vAlign w:val="center"/>
          </w:tcPr>
          <w:p w:rsidR="00584CB1" w:rsidRDefault="00584CB1" w:rsidP="000D601B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2126" w:type="dxa"/>
            <w:vMerge w:val="restart"/>
            <w:vAlign w:val="center"/>
          </w:tcPr>
          <w:p w:rsidR="00584CB1" w:rsidRDefault="00584CB1" w:rsidP="000D601B">
            <w:pPr>
              <w:jc w:val="both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特装展位</w:t>
            </w:r>
          </w:p>
        </w:tc>
        <w:tc>
          <w:tcPr>
            <w:tcW w:w="5295" w:type="dxa"/>
            <w:vAlign w:val="center"/>
          </w:tcPr>
          <w:p w:rsidR="00584CB1" w:rsidRDefault="00584CB1" w:rsidP="000D601B">
            <w:pPr>
              <w:jc w:val="both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特装管理费</w:t>
            </w:r>
          </w:p>
        </w:tc>
      </w:tr>
      <w:tr w:rsidR="00584CB1" w:rsidTr="000D601B">
        <w:tc>
          <w:tcPr>
            <w:tcW w:w="993" w:type="dxa"/>
            <w:vMerge/>
            <w:vAlign w:val="center"/>
          </w:tcPr>
          <w:p w:rsidR="00584CB1" w:rsidRDefault="00584CB1" w:rsidP="000D601B">
            <w:pPr>
              <w:jc w:val="both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126" w:type="dxa"/>
            <w:vMerge/>
            <w:vAlign w:val="center"/>
          </w:tcPr>
          <w:p w:rsidR="00584CB1" w:rsidRDefault="00584CB1" w:rsidP="000D601B">
            <w:pPr>
              <w:jc w:val="both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5295" w:type="dxa"/>
            <w:vAlign w:val="center"/>
          </w:tcPr>
          <w:p w:rsidR="00584CB1" w:rsidRDefault="00584CB1" w:rsidP="000D601B">
            <w:pPr>
              <w:jc w:val="both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特装展位电源租赁费</w:t>
            </w:r>
          </w:p>
        </w:tc>
      </w:tr>
    </w:tbl>
    <w:p w:rsidR="00584CB1" w:rsidRDefault="00584CB1" w:rsidP="00584CB1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二、特装展位设计搭建</w:t>
      </w:r>
    </w:p>
    <w:p w:rsidR="00584CB1" w:rsidRDefault="00584CB1" w:rsidP="00584CB1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武汉市展览特装价格一般为500-1000元人民币/平方米。各地区及相关企业可以根据自己的要求选择搭建商和搭建方案，搭建方案报主办方审核。</w:t>
      </w:r>
    </w:p>
    <w:p w:rsidR="00584CB1" w:rsidRDefault="00584CB1" w:rsidP="00584CB1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三、酒店安排</w:t>
      </w:r>
    </w:p>
    <w:p w:rsidR="00584CB1" w:rsidRDefault="00584CB1" w:rsidP="00584CB1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主办方为各地方代表团安排了展览会指定酒店，由于房间数量限制，每个省可以有5名代表入住指定酒店。另外，主办方还收集整理了展馆周边的酒店信息，供其它代表和参展参观人员选择，相关酒店信息另行发布。</w:t>
      </w:r>
    </w:p>
    <w:p w:rsidR="00133A8F" w:rsidRPr="00584CB1" w:rsidRDefault="00133A8F"/>
    <w:sectPr w:rsidR="00133A8F" w:rsidRPr="00584C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0E2"/>
    <w:rsid w:val="00133A8F"/>
    <w:rsid w:val="004340E2"/>
    <w:rsid w:val="0058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B8C5A6-7268-482F-9DAD-7C5AE7A0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CB1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2019-08-20T09:18:00Z</dcterms:created>
  <dcterms:modified xsi:type="dcterms:W3CDTF">2019-08-20T09:18:00Z</dcterms:modified>
</cp:coreProperties>
</file>